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CE8ED" w14:textId="0B211139" w:rsidR="00986A7E" w:rsidRDefault="00103AE4">
      <w:r>
        <w:rPr>
          <w:noProof/>
        </w:rPr>
        <w:drawing>
          <wp:inline distT="0" distB="0" distL="0" distR="0" wp14:anchorId="2380223B" wp14:editId="40350166">
            <wp:extent cx="5731510" cy="42030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E4"/>
    <w:rsid w:val="00103AE4"/>
    <w:rsid w:val="009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6E47"/>
  <w15:chartTrackingRefBased/>
  <w15:docId w15:val="{428A17B6-26F5-432E-BB1D-FF9A6044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 (BURNLEY GROUP PRACTICE)</dc:creator>
  <cp:keywords/>
  <dc:description/>
  <cp:lastModifiedBy>TAYLOR, Kath (BURNLEY GROUP PRACTICE)</cp:lastModifiedBy>
  <cp:revision>1</cp:revision>
  <dcterms:created xsi:type="dcterms:W3CDTF">2021-06-28T10:06:00Z</dcterms:created>
  <dcterms:modified xsi:type="dcterms:W3CDTF">2021-06-28T10:07:00Z</dcterms:modified>
</cp:coreProperties>
</file>